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9C7B6" w14:textId="1C8BB647" w:rsidR="007C5044" w:rsidRDefault="000D5EFB" w:rsidP="007C5044">
      <w:pPr>
        <w:jc w:val="center"/>
      </w:pPr>
      <w:bookmarkStart w:id="0" w:name="_GoBack"/>
      <w:bookmarkEnd w:id="0"/>
      <w:r>
        <w:t xml:space="preserve">ICANN </w:t>
      </w:r>
      <w:r w:rsidR="00042F55">
        <w:t xml:space="preserve">Contractual Compliance </w:t>
      </w:r>
      <w:r w:rsidR="00B415E0">
        <w:t>Update</w:t>
      </w:r>
      <w:r w:rsidR="007C5044">
        <w:t xml:space="preserve"> to the Government Advisory Committee </w:t>
      </w:r>
    </w:p>
    <w:p w14:paraId="07C1F8D1" w14:textId="2EB529A7" w:rsidR="007D0882" w:rsidRDefault="007C5044" w:rsidP="007C5044">
      <w:pPr>
        <w:jc w:val="center"/>
      </w:pPr>
      <w:r>
        <w:t>Re</w:t>
      </w:r>
      <w:r w:rsidR="008A48ED">
        <w:t>garding</w:t>
      </w:r>
      <w:r>
        <w:t xml:space="preserve"> </w:t>
      </w:r>
      <w:r w:rsidR="008A48ED">
        <w:t>t</w:t>
      </w:r>
      <w:r w:rsidR="000D5EFB">
        <w:t xml:space="preserve">he new gTLD under the new Registry Agreement </w:t>
      </w:r>
    </w:p>
    <w:p w14:paraId="5C6DE043" w14:textId="77777777" w:rsidR="007D0882" w:rsidRDefault="007D0882" w:rsidP="001B7855">
      <w:pPr>
        <w:jc w:val="center"/>
      </w:pPr>
    </w:p>
    <w:p w14:paraId="58F13560" w14:textId="77777777" w:rsidR="001B7855" w:rsidRDefault="001B7855" w:rsidP="000D5EFB"/>
    <w:p w14:paraId="19CE659A" w14:textId="77777777" w:rsidR="007D0882" w:rsidRDefault="007D0882" w:rsidP="007D0882">
      <w:r>
        <w:t xml:space="preserve">ICANN’s new generic top-level domain (gTLD) program delegated its first names in October 2013 and continues to grow with currently over 600 newly delegated gTLDs. A list of the delegated new gTLDs can be found on ICANN’s new gTLD website for </w:t>
      </w:r>
      <w:hyperlink r:id="rId8" w:history="1">
        <w:r w:rsidRPr="008223F9">
          <w:rPr>
            <w:rStyle w:val="Hyperlink"/>
          </w:rPr>
          <w:t>delegated strings</w:t>
        </w:r>
      </w:hyperlink>
      <w:r>
        <w:t>.</w:t>
      </w:r>
    </w:p>
    <w:p w14:paraId="5025D311" w14:textId="6FC65D8A" w:rsidR="007D0882" w:rsidRDefault="007D0882" w:rsidP="006F5CD4"/>
    <w:p w14:paraId="3E7BA4C5" w14:textId="3E843F10" w:rsidR="003E134E" w:rsidRDefault="007D0882" w:rsidP="006F5CD4">
      <w:r>
        <w:t xml:space="preserve">ICANN </w:t>
      </w:r>
      <w:r w:rsidR="006F5CD4">
        <w:t>proactively monitor</w:t>
      </w:r>
      <w:r>
        <w:t>s</w:t>
      </w:r>
      <w:r w:rsidR="006F5CD4">
        <w:t xml:space="preserve"> the operation of the new gTLDs under the </w:t>
      </w:r>
      <w:r w:rsidR="008A7C65">
        <w:t>new</w:t>
      </w:r>
      <w:r w:rsidR="006F5CD4">
        <w:t xml:space="preserve"> </w:t>
      </w:r>
      <w:r w:rsidR="009669D6">
        <w:t xml:space="preserve">gTLD </w:t>
      </w:r>
      <w:r w:rsidR="006F5CD4">
        <w:t>Registry Agreement</w:t>
      </w:r>
      <w:r w:rsidR="00930A39">
        <w:t xml:space="preserve"> </w:t>
      </w:r>
      <w:r w:rsidR="006F5CD4">
        <w:t xml:space="preserve">for compliance with </w:t>
      </w:r>
      <w:r w:rsidR="000D5EFB">
        <w:t>their contractual obligation</w:t>
      </w:r>
      <w:r w:rsidR="00D2759D">
        <w:t>s</w:t>
      </w:r>
      <w:r w:rsidR="000D5EFB">
        <w:t xml:space="preserve">. </w:t>
      </w:r>
      <w:r w:rsidR="00461FDA">
        <w:t xml:space="preserve"> </w:t>
      </w:r>
      <w:r w:rsidR="00D2759D">
        <w:t>A</w:t>
      </w:r>
      <w:r w:rsidR="00680D32">
        <w:t xml:space="preserve"> list of the areas that have been identified and addressed </w:t>
      </w:r>
      <w:r w:rsidR="00461FDA">
        <w:t>with the registries via the informal resolution process</w:t>
      </w:r>
      <w:r w:rsidR="00D2759D">
        <w:t xml:space="preserve"> is </w:t>
      </w:r>
      <w:r w:rsidR="009669D6">
        <w:t xml:space="preserve">set forth </w:t>
      </w:r>
      <w:r w:rsidR="00D2759D">
        <w:t>below</w:t>
      </w:r>
      <w:r w:rsidR="003E134E">
        <w:t>:</w:t>
      </w:r>
    </w:p>
    <w:p w14:paraId="5018DF25" w14:textId="34190506" w:rsidR="003E134E" w:rsidRDefault="003E134E" w:rsidP="00F77E1F">
      <w:pPr>
        <w:pStyle w:val="ListParagraph"/>
        <w:numPr>
          <w:ilvl w:val="0"/>
          <w:numId w:val="2"/>
        </w:numPr>
      </w:pPr>
      <w:r>
        <w:t>P</w:t>
      </w:r>
      <w:r w:rsidR="006F5CD4">
        <w:t>ublication of registry</w:t>
      </w:r>
      <w:r>
        <w:t xml:space="preserve"> operator’s abuse contact data</w:t>
      </w:r>
      <w:r w:rsidR="00F77E1F">
        <w:t xml:space="preserve"> – for </w:t>
      </w:r>
      <w:r w:rsidR="000D5EFB">
        <w:t xml:space="preserve">a </w:t>
      </w:r>
      <w:r w:rsidR="00F77E1F">
        <w:t>registry’s failure to display the required information at all, missing primary contact, or missing mailing address for abuse reports</w:t>
      </w:r>
      <w:r w:rsidR="00A24B0C">
        <w:t>;</w:t>
      </w:r>
      <w:r w:rsidR="00F77E1F">
        <w:t xml:space="preserve"> </w:t>
      </w:r>
    </w:p>
    <w:p w14:paraId="645DA4B7" w14:textId="0D6BAF13" w:rsidR="003E134E" w:rsidRDefault="003E134E" w:rsidP="00F77E1F">
      <w:pPr>
        <w:pStyle w:val="ListParagraph"/>
        <w:numPr>
          <w:ilvl w:val="0"/>
          <w:numId w:val="2"/>
        </w:numPr>
      </w:pPr>
      <w:r>
        <w:t>Data escrow deposits</w:t>
      </w:r>
      <w:r w:rsidR="00F77E1F">
        <w:t xml:space="preserve"> </w:t>
      </w:r>
      <w:r w:rsidR="00A24B0C">
        <w:t>–</w:t>
      </w:r>
      <w:r w:rsidR="008A48ED">
        <w:t xml:space="preserve"> </w:t>
      </w:r>
      <w:r w:rsidR="00F77E1F">
        <w:t>for missing daily data escrow deposit</w:t>
      </w:r>
      <w:r w:rsidR="00D2759D">
        <w:t xml:space="preserve"> or</w:t>
      </w:r>
      <w:r w:rsidR="00F77E1F">
        <w:t xml:space="preserve"> registry operator or data escrow agent missing the daily status notification to ICANN</w:t>
      </w:r>
      <w:r w:rsidR="00A24B0C">
        <w:t>;</w:t>
      </w:r>
      <w:r w:rsidR="00F77E1F">
        <w:t xml:space="preserve"> </w:t>
      </w:r>
    </w:p>
    <w:p w14:paraId="0E0B8A24" w14:textId="5295B96C" w:rsidR="003E134E" w:rsidRDefault="003E134E" w:rsidP="003E134E">
      <w:pPr>
        <w:pStyle w:val="ListParagraph"/>
        <w:numPr>
          <w:ilvl w:val="0"/>
          <w:numId w:val="2"/>
        </w:numPr>
      </w:pPr>
      <w:r>
        <w:t>C</w:t>
      </w:r>
      <w:r w:rsidR="006F5CD4">
        <w:t xml:space="preserve">ontrolled interruption under </w:t>
      </w:r>
      <w:r>
        <w:t>the name-collision assessments</w:t>
      </w:r>
      <w:r w:rsidR="00D2759D">
        <w:t xml:space="preserve"> – for activating names prior to the </w:t>
      </w:r>
      <w:r w:rsidR="00A24B0C">
        <w:t xml:space="preserve">completion </w:t>
      </w:r>
      <w:r w:rsidR="00D2759D">
        <w:t xml:space="preserve">of </w:t>
      </w:r>
      <w:r w:rsidR="00A24B0C">
        <w:t>a</w:t>
      </w:r>
      <w:r w:rsidR="00D2759D">
        <w:t xml:space="preserve"> controlled interruption period</w:t>
      </w:r>
      <w:r w:rsidR="00A24B0C">
        <w:t>;</w:t>
      </w:r>
    </w:p>
    <w:p w14:paraId="0A9ECB74" w14:textId="66E5C158" w:rsidR="003E134E" w:rsidRDefault="003E134E" w:rsidP="003E134E">
      <w:pPr>
        <w:pStyle w:val="ListParagraph"/>
        <w:numPr>
          <w:ilvl w:val="0"/>
          <w:numId w:val="2"/>
        </w:numPr>
      </w:pPr>
      <w:r>
        <w:t>Sunrise and claims obligations</w:t>
      </w:r>
      <w:r w:rsidR="0088674A">
        <w:t>, including Rights Protection Mechanism Requirements and code of conduct</w:t>
      </w:r>
      <w:r w:rsidR="00D2759D">
        <w:t xml:space="preserve"> – for improper allocation</w:t>
      </w:r>
      <w:r w:rsidR="00A24B0C">
        <w:t xml:space="preserve">, </w:t>
      </w:r>
      <w:r w:rsidR="00F62F53">
        <w:t>preferential treatment of select registrars</w:t>
      </w:r>
      <w:r w:rsidR="00A24B0C">
        <w:t xml:space="preserve"> or failing to timely submit the list of registered domain names (LORDN) to the Trademark Database (TMDB)</w:t>
      </w:r>
    </w:p>
    <w:p w14:paraId="781FEA26" w14:textId="15ED7CD8" w:rsidR="003E134E" w:rsidRDefault="003E134E" w:rsidP="003E134E">
      <w:pPr>
        <w:pStyle w:val="ListParagraph"/>
        <w:numPr>
          <w:ilvl w:val="0"/>
          <w:numId w:val="2"/>
        </w:numPr>
      </w:pPr>
      <w:r>
        <w:t>P</w:t>
      </w:r>
      <w:r w:rsidR="006F5CD4">
        <w:t>ub</w:t>
      </w:r>
      <w:r>
        <w:t>lication of registration data</w:t>
      </w:r>
      <w:r w:rsidR="00D2759D">
        <w:t xml:space="preserve"> </w:t>
      </w:r>
      <w:r w:rsidR="00F62F53">
        <w:t>–</w:t>
      </w:r>
      <w:r w:rsidR="00D2759D">
        <w:t xml:space="preserve"> </w:t>
      </w:r>
      <w:r w:rsidR="00F62F53">
        <w:t>for failing to operate Whois lookup services</w:t>
      </w:r>
    </w:p>
    <w:p w14:paraId="2F7B4E7F" w14:textId="389FC2D1" w:rsidR="003E134E" w:rsidRDefault="003E134E" w:rsidP="003E134E">
      <w:pPr>
        <w:pStyle w:val="ListParagraph"/>
        <w:numPr>
          <w:ilvl w:val="0"/>
          <w:numId w:val="2"/>
        </w:numPr>
      </w:pPr>
      <w:r>
        <w:t>U</w:t>
      </w:r>
      <w:r w:rsidR="006F5CD4">
        <w:t>phol</w:t>
      </w:r>
      <w:r>
        <w:t>ding service level agreements</w:t>
      </w:r>
      <w:r w:rsidR="00A24B0C">
        <w:t xml:space="preserve"> – for downtimes </w:t>
      </w:r>
      <w:r w:rsidR="00F62F53">
        <w:t>exceeding service level requirements</w:t>
      </w:r>
    </w:p>
    <w:p w14:paraId="373EA925" w14:textId="2AE25A71" w:rsidR="003E134E" w:rsidRDefault="003E134E" w:rsidP="003E134E">
      <w:pPr>
        <w:pStyle w:val="ListParagraph"/>
        <w:numPr>
          <w:ilvl w:val="0"/>
          <w:numId w:val="2"/>
        </w:numPr>
      </w:pPr>
      <w:r>
        <w:t>R</w:t>
      </w:r>
      <w:r w:rsidR="00B0454D">
        <w:t>eserved names</w:t>
      </w:r>
      <w:r w:rsidR="0088674A">
        <w:t xml:space="preserve"> and List of Second Level Domains to Block</w:t>
      </w:r>
      <w:r w:rsidR="00A24B0C">
        <w:t xml:space="preserve"> – for activating names that should be reserved</w:t>
      </w:r>
    </w:p>
    <w:p w14:paraId="5E886B9D" w14:textId="336A1D4C" w:rsidR="006F5CD4" w:rsidRDefault="003E134E" w:rsidP="003E134E">
      <w:pPr>
        <w:pStyle w:val="ListParagraph"/>
        <w:numPr>
          <w:ilvl w:val="0"/>
          <w:numId w:val="2"/>
        </w:numPr>
      </w:pPr>
      <w:r>
        <w:t>T</w:t>
      </w:r>
      <w:r w:rsidR="006F5CD4">
        <w:t>he annual certifications required by</w:t>
      </w:r>
      <w:r>
        <w:t>:</w:t>
      </w:r>
      <w:r w:rsidR="006F5CD4">
        <w:t xml:space="preserve"> (a) the code of conduct, (b) an exemption to the code of conduct under Specification 9 </w:t>
      </w:r>
      <w:r>
        <w:t>and</w:t>
      </w:r>
      <w:r w:rsidR="006F5CD4">
        <w:t xml:space="preserve"> (c) meeting the requirements of </w:t>
      </w:r>
      <w:proofErr w:type="gramStart"/>
      <w:r w:rsidR="006F5CD4">
        <w:t>a .brand</w:t>
      </w:r>
      <w:proofErr w:type="gramEnd"/>
      <w:r w:rsidR="006F5CD4">
        <w:t xml:space="preserve"> TLD under Specification 13</w:t>
      </w:r>
      <w:r w:rsidR="00A24B0C">
        <w:t xml:space="preserve"> – for failing to submit annual certifications or submitting certifications with</w:t>
      </w:r>
      <w:r w:rsidR="00F62F53">
        <w:t xml:space="preserve"> insufficient content or</w:t>
      </w:r>
      <w:r w:rsidR="00A24B0C">
        <w:t xml:space="preserve"> improper signatories</w:t>
      </w:r>
      <w:r w:rsidR="006F5CD4">
        <w:t xml:space="preserve">. </w:t>
      </w:r>
    </w:p>
    <w:p w14:paraId="280D1B82" w14:textId="1ACF18D2" w:rsidR="009669D6" w:rsidRDefault="00FE3E12" w:rsidP="00F76386">
      <w:r>
        <w:t xml:space="preserve">The Public Interest Commitments – </w:t>
      </w:r>
      <w:r w:rsidRPr="00C30822">
        <w:t>to assess the registry operators’ readiness regarding compliance with Public Interest Commitments</w:t>
      </w:r>
      <w:r w:rsidR="009669D6">
        <w:t xml:space="preserve">.  No PICDRP reports have been initiated to date.  </w:t>
      </w:r>
    </w:p>
    <w:p w14:paraId="6B9324D5" w14:textId="4A939844" w:rsidR="00FE3E12" w:rsidRDefault="00FE3E12" w:rsidP="00C30822">
      <w:pPr>
        <w:pStyle w:val="ListParagraph"/>
        <w:ind w:left="360"/>
      </w:pPr>
    </w:p>
    <w:p w14:paraId="30E8BA78" w14:textId="77777777" w:rsidR="0046206D" w:rsidRDefault="0046206D" w:rsidP="006F5CD4"/>
    <w:p w14:paraId="52A1A9D7" w14:textId="4F604ED0" w:rsidR="00F77E1F" w:rsidRDefault="00680D32" w:rsidP="006F5CD4">
      <w:r>
        <w:t xml:space="preserve">ICANN also </w:t>
      </w:r>
      <w:r w:rsidR="006F5CD4">
        <w:t xml:space="preserve">continues to manage complaints </w:t>
      </w:r>
      <w:r w:rsidR="00F77E1F">
        <w:t>regarding the following:</w:t>
      </w:r>
    </w:p>
    <w:p w14:paraId="7BFCDCC4" w14:textId="77777777" w:rsidR="00F77E1F" w:rsidRDefault="00F77E1F" w:rsidP="006F5CD4"/>
    <w:p w14:paraId="66E48C29" w14:textId="6375A605" w:rsidR="00F77E1F" w:rsidRDefault="006F5CD4" w:rsidP="00F77E1F">
      <w:pPr>
        <w:pStyle w:val="ListParagraph"/>
        <w:numPr>
          <w:ilvl w:val="0"/>
          <w:numId w:val="3"/>
        </w:numPr>
      </w:pPr>
      <w:r>
        <w:t xml:space="preserve">Uniform Rapid Suspension System (URS) </w:t>
      </w:r>
      <w:r w:rsidR="00F62F53">
        <w:t xml:space="preserve">– </w:t>
      </w:r>
      <w:r>
        <w:t xml:space="preserve">for a registry’s failure to lock the domain name within 24 hours of notification </w:t>
      </w:r>
      <w:r w:rsidR="009669D6">
        <w:t xml:space="preserve">of a determination </w:t>
      </w:r>
      <w:r>
        <w:t>by the URS service provider</w:t>
      </w:r>
      <w:r w:rsidR="00F62F53">
        <w:t xml:space="preserve">; and </w:t>
      </w:r>
    </w:p>
    <w:p w14:paraId="2FD5B0DE" w14:textId="3E95EA26" w:rsidR="00A0082C" w:rsidRDefault="00F77E1F">
      <w:pPr>
        <w:pStyle w:val="ListParagraph"/>
        <w:numPr>
          <w:ilvl w:val="0"/>
          <w:numId w:val="3"/>
        </w:numPr>
      </w:pPr>
      <w:r>
        <w:t xml:space="preserve">Providing </w:t>
      </w:r>
      <w:r w:rsidR="006F5CD4">
        <w:t>access to zone files via the Centra</w:t>
      </w:r>
      <w:r w:rsidR="008A48ED">
        <w:t>lized Zone Data Services (CZDS)</w:t>
      </w:r>
      <w:r w:rsidR="00F62F53">
        <w:t xml:space="preserve"> – for improperly denied or revoked requests</w:t>
      </w:r>
    </w:p>
    <w:p w14:paraId="51509469" w14:textId="36F05DA5" w:rsidR="008A48ED" w:rsidRDefault="00A0082C" w:rsidP="00F62F53">
      <w:pPr>
        <w:pStyle w:val="ListParagraph"/>
        <w:numPr>
          <w:ilvl w:val="0"/>
          <w:numId w:val="3"/>
        </w:numPr>
      </w:pPr>
      <w:r>
        <w:t>Registry Restriction Dispute Resolution Policy complaints that were invalid</w:t>
      </w:r>
    </w:p>
    <w:p w14:paraId="68DB2154" w14:textId="336EEBA1" w:rsidR="00A0082C" w:rsidRDefault="00A0082C" w:rsidP="00F62F53">
      <w:pPr>
        <w:pStyle w:val="ListParagraph"/>
        <w:numPr>
          <w:ilvl w:val="0"/>
          <w:numId w:val="3"/>
        </w:numPr>
      </w:pPr>
      <w:r>
        <w:lastRenderedPageBreak/>
        <w:t>Trademark Post Delegation Dispute Resolution Policy complaints that were invalid</w:t>
      </w:r>
    </w:p>
    <w:p w14:paraId="7F31DCCB" w14:textId="51C9C233" w:rsidR="00A0082C" w:rsidRDefault="00A0082C" w:rsidP="00C30822">
      <w:pPr>
        <w:pStyle w:val="ListParagraph"/>
        <w:numPr>
          <w:ilvl w:val="0"/>
          <w:numId w:val="3"/>
        </w:numPr>
      </w:pPr>
      <w:r>
        <w:t>Sunrise, Claims and Code of Conduct complaints – for a registry’s failure as described above</w:t>
      </w:r>
    </w:p>
    <w:p w14:paraId="73DE65B4" w14:textId="77777777" w:rsidR="008A48ED" w:rsidRDefault="008A48ED" w:rsidP="008A48ED">
      <w:pPr>
        <w:pStyle w:val="ListParagraph"/>
        <w:ind w:left="360"/>
      </w:pPr>
    </w:p>
    <w:p w14:paraId="6E35B1F1" w14:textId="77777777" w:rsidR="006F5CD4" w:rsidRDefault="006F5CD4" w:rsidP="001B7855"/>
    <w:p w14:paraId="06CD373C" w14:textId="02806E47" w:rsidR="009F3980" w:rsidRDefault="001B7855" w:rsidP="009F3980">
      <w:r>
        <w:t xml:space="preserve">The </w:t>
      </w:r>
      <w:r w:rsidR="00B415E0">
        <w:t xml:space="preserve">volume of </w:t>
      </w:r>
      <w:r>
        <w:t xml:space="preserve">registry complaint types </w:t>
      </w:r>
      <w:r w:rsidR="00B415E0">
        <w:t xml:space="preserve">discussed above and other types </w:t>
      </w:r>
      <w:r>
        <w:t xml:space="preserve">can be found </w:t>
      </w:r>
      <w:r w:rsidR="006F5CD4">
        <w:t xml:space="preserve">on the </w:t>
      </w:r>
      <w:r w:rsidR="00F77E1F">
        <w:t xml:space="preserve">Monthly </w:t>
      </w:r>
      <w:r w:rsidR="006F5CD4">
        <w:t xml:space="preserve">Dashboard </w:t>
      </w:r>
      <w:r w:rsidR="00F77E1F">
        <w:t xml:space="preserve">at this link </w:t>
      </w:r>
      <w:hyperlink r:id="rId9" w:history="1">
        <w:r w:rsidR="00F77E1F" w:rsidRPr="002429E3">
          <w:rPr>
            <w:rStyle w:val="Hyperlink"/>
          </w:rPr>
          <w:t>https://features.icann.org/compliance</w:t>
        </w:r>
      </w:hyperlink>
      <w:r w:rsidR="00F77E1F">
        <w:t xml:space="preserve">. </w:t>
      </w:r>
      <w:r w:rsidR="009F3980">
        <w:t xml:space="preserve"> </w:t>
      </w:r>
    </w:p>
    <w:p w14:paraId="1CF86AD5" w14:textId="04A1A553" w:rsidR="001B7855" w:rsidRDefault="001B7855" w:rsidP="001B7855"/>
    <w:p w14:paraId="5B0DF06C" w14:textId="6B64A24F" w:rsidR="007D0882" w:rsidRDefault="00680D32" w:rsidP="007D0882">
      <w:r>
        <w:t>In addition to the Monthly Dashboard</w:t>
      </w:r>
      <w:r w:rsidR="00445FDF">
        <w:t xml:space="preserve"> provided at the link above</w:t>
      </w:r>
      <w:r>
        <w:t xml:space="preserve">, </w:t>
      </w:r>
      <w:r w:rsidR="00445FDF">
        <w:t>the Complaint Counts by TLD report</w:t>
      </w:r>
      <w:r w:rsidR="00B415E0">
        <w:t xml:space="preserve">, found at this link: </w:t>
      </w:r>
      <w:hyperlink r:id="rId10" w:history="1">
        <w:r w:rsidR="00FD1D9B" w:rsidRPr="00610853">
          <w:rPr>
            <w:rStyle w:val="Hyperlink"/>
          </w:rPr>
          <w:t>https://features.icann.org/compliance/complaints-by-tld</w:t>
        </w:r>
      </w:hyperlink>
      <w:r w:rsidR="00FD1D9B">
        <w:t xml:space="preserve"> </w:t>
      </w:r>
      <w:r w:rsidR="000177BF">
        <w:t xml:space="preserve">provides data </w:t>
      </w:r>
      <w:r w:rsidR="00445FDF">
        <w:t>by region</w:t>
      </w:r>
      <w:r w:rsidR="008D2996">
        <w:t xml:space="preserve"> for a ro</w:t>
      </w:r>
      <w:r w:rsidR="00445FDF">
        <w:t xml:space="preserve">lling 13-month period. </w:t>
      </w:r>
      <w:r w:rsidR="00341A88">
        <w:t>As of 27 April, t</w:t>
      </w:r>
      <w:r w:rsidR="00445FDF">
        <w:t xml:space="preserve">he 2662 complaints total </w:t>
      </w:r>
      <w:r w:rsidR="008D2996">
        <w:t xml:space="preserve">for </w:t>
      </w:r>
      <w:r w:rsidR="00445FDF">
        <w:t xml:space="preserve">the period of </w:t>
      </w:r>
      <w:r w:rsidR="001034B0">
        <w:t xml:space="preserve">1 </w:t>
      </w:r>
      <w:r w:rsidR="00341A88">
        <w:t>March 2014 to 1 March</w:t>
      </w:r>
      <w:r w:rsidR="007D0882">
        <w:t xml:space="preserve"> 2015</w:t>
      </w:r>
      <w:r w:rsidR="008D2996">
        <w:t xml:space="preserve"> period</w:t>
      </w:r>
      <w:r w:rsidR="00445FDF">
        <w:t xml:space="preserve"> consists of</w:t>
      </w:r>
      <w:r w:rsidR="007D0882">
        <w:t xml:space="preserve"> </w:t>
      </w:r>
      <w:r w:rsidR="000177BF">
        <w:t>75</w:t>
      </w:r>
      <w:r w:rsidR="008D2996">
        <w:t xml:space="preserve">% of </w:t>
      </w:r>
      <w:r w:rsidR="000177BF">
        <w:t>monitoring related activities and t</w:t>
      </w:r>
      <w:r w:rsidR="007D0882">
        <w:t xml:space="preserve">he </w:t>
      </w:r>
      <w:r w:rsidR="000177BF">
        <w:t xml:space="preserve">rest </w:t>
      </w:r>
      <w:r w:rsidR="00341A88">
        <w:t>from</w:t>
      </w:r>
      <w:r w:rsidR="00445FDF">
        <w:t xml:space="preserve"> complaints</w:t>
      </w:r>
      <w:r w:rsidR="007D0882">
        <w:t xml:space="preserve">.  </w:t>
      </w:r>
      <w:r w:rsidR="008D2996">
        <w:t>P</w:t>
      </w:r>
      <w:r w:rsidR="007D0882">
        <w:t xml:space="preserve">lease refer to this link: </w:t>
      </w:r>
      <w:hyperlink r:id="rId11" w:history="1">
        <w:r w:rsidR="008D2996" w:rsidRPr="002429E3">
          <w:rPr>
            <w:rStyle w:val="Hyperlink"/>
          </w:rPr>
          <w:t>https://features.icann.org/compliance</w:t>
        </w:r>
      </w:hyperlink>
      <w:r w:rsidR="008D2996">
        <w:t xml:space="preserve"> for additional reports.</w:t>
      </w:r>
    </w:p>
    <w:p w14:paraId="01271FA9" w14:textId="77777777" w:rsidR="001B7855" w:rsidRDefault="001B7855" w:rsidP="001B7855"/>
    <w:p w14:paraId="54F6454C" w14:textId="707DF37E" w:rsidR="001B7855" w:rsidRPr="005C428F" w:rsidRDefault="00F77E1F" w:rsidP="001B7855">
      <w:r>
        <w:t xml:space="preserve">ICANN initiated another </w:t>
      </w:r>
      <w:r w:rsidR="001B7855">
        <w:t xml:space="preserve">round of the </w:t>
      </w:r>
      <w:proofErr w:type="gramStart"/>
      <w:r w:rsidR="001B7855">
        <w:t>New</w:t>
      </w:r>
      <w:proofErr w:type="gramEnd"/>
      <w:r w:rsidR="001B7855">
        <w:t xml:space="preserve"> </w:t>
      </w:r>
      <w:r w:rsidR="009669D6">
        <w:t xml:space="preserve">gTLD </w:t>
      </w:r>
      <w:r w:rsidR="001B7855">
        <w:t>Registry Agreement audit on 23 March 2015</w:t>
      </w:r>
      <w:r w:rsidR="004C05D7">
        <w:t>. E</w:t>
      </w:r>
      <w:r w:rsidR="001B7855">
        <w:t xml:space="preserve">leven registry operators </w:t>
      </w:r>
      <w:r w:rsidR="004C05D7">
        <w:t xml:space="preserve">were selected </w:t>
      </w:r>
      <w:r w:rsidR="001B7855">
        <w:t xml:space="preserve">for </w:t>
      </w:r>
      <w:r w:rsidR="004C05D7">
        <w:t xml:space="preserve">the </w:t>
      </w:r>
      <w:r w:rsidR="001B7855">
        <w:t>audit based on three criteria: (1) number of registered domains per gTLD; (2) inclusion of gTLDs that are Internationalized Domain Names (IDNs)</w:t>
      </w:r>
      <w:r w:rsidR="00424F23">
        <w:t xml:space="preserve"> and</w:t>
      </w:r>
      <w:r w:rsidR="001B7855">
        <w:t xml:space="preserve"> in the Sunrise, Trademark Claims and General Availability periods; and (3) inclusion of gTLDs with voluntary Publi</w:t>
      </w:r>
      <w:r w:rsidR="00424F23">
        <w:t xml:space="preserve">c Interest Commitments (PICS). </w:t>
      </w:r>
      <w:r w:rsidR="001B7855">
        <w:t xml:space="preserve">All registry operators included in this audit have </w:t>
      </w:r>
      <w:r w:rsidR="001B7855" w:rsidRPr="005C428F">
        <w:t xml:space="preserve">responded </w:t>
      </w:r>
      <w:r w:rsidR="001B7855">
        <w:t xml:space="preserve">to the audit </w:t>
      </w:r>
      <w:r w:rsidR="001B7855" w:rsidRPr="005C428F">
        <w:t>and submitte</w:t>
      </w:r>
      <w:r w:rsidR="00424F23">
        <w:t xml:space="preserve">d the requested documentation. </w:t>
      </w:r>
      <w:r w:rsidR="001B7855" w:rsidRPr="005C428F">
        <w:t xml:space="preserve">Review of the documentation is </w:t>
      </w:r>
      <w:r w:rsidR="001B7855">
        <w:t xml:space="preserve">currently </w:t>
      </w:r>
      <w:r w:rsidR="001B7855" w:rsidRPr="005C428F">
        <w:t>underway.</w:t>
      </w:r>
      <w:r w:rsidR="001B7855">
        <w:t xml:space="preserve"> This round of the audit is targeted to conclude in July 2015.</w:t>
      </w:r>
      <w:r w:rsidR="006F5CD4">
        <w:t xml:space="preserve"> Additional information regarding the New Registry Audit can be found at on ICANN’s </w:t>
      </w:r>
      <w:hyperlink r:id="rId12" w:history="1">
        <w:r w:rsidR="00E70832">
          <w:rPr>
            <w:rStyle w:val="Hyperlink"/>
          </w:rPr>
          <w:t>Contractual Compliance Audit</w:t>
        </w:r>
      </w:hyperlink>
      <w:r w:rsidR="00E70832">
        <w:t xml:space="preserve"> web page</w:t>
      </w:r>
      <w:r w:rsidR="006F5CD4">
        <w:t>.</w:t>
      </w:r>
    </w:p>
    <w:p w14:paraId="06CD6994" w14:textId="77777777" w:rsidR="001B7855" w:rsidRPr="005C428F" w:rsidRDefault="001B7855" w:rsidP="001B7855"/>
    <w:p w14:paraId="1158001A" w14:textId="3C89E27D" w:rsidR="001B7855" w:rsidRPr="005C428F" w:rsidRDefault="001B7855" w:rsidP="001B7855">
      <w:r>
        <w:rPr>
          <w:rFonts w:cs="Calibri"/>
        </w:rPr>
        <w:t xml:space="preserve">Contractual </w:t>
      </w:r>
      <w:r w:rsidRPr="005C428F">
        <w:rPr>
          <w:rFonts w:cs="Calibri"/>
        </w:rPr>
        <w:t xml:space="preserve">Compliance </w:t>
      </w:r>
      <w:r w:rsidR="006F5CD4">
        <w:rPr>
          <w:rFonts w:cs="Calibri"/>
        </w:rPr>
        <w:t xml:space="preserve">also </w:t>
      </w:r>
      <w:r w:rsidRPr="005C428F">
        <w:rPr>
          <w:rFonts w:cs="Calibri"/>
        </w:rPr>
        <w:t>continues to participate in several policy working groups</w:t>
      </w:r>
      <w:r w:rsidR="00A0082C">
        <w:rPr>
          <w:rFonts w:cs="Calibri"/>
        </w:rPr>
        <w:t xml:space="preserve"> </w:t>
      </w:r>
      <w:r w:rsidR="0065766A" w:rsidRPr="005C428F">
        <w:rPr>
          <w:rFonts w:cs="Calibri"/>
        </w:rPr>
        <w:t>and implementation teams</w:t>
      </w:r>
      <w:r w:rsidR="0065766A">
        <w:rPr>
          <w:rFonts w:cs="Calibri"/>
        </w:rPr>
        <w:t xml:space="preserve"> </w:t>
      </w:r>
      <w:r w:rsidR="00A0082C">
        <w:rPr>
          <w:rFonts w:cs="Calibri"/>
        </w:rPr>
        <w:t>such as t</w:t>
      </w:r>
      <w:r w:rsidR="00341A88">
        <w:rPr>
          <w:rFonts w:cs="Calibri"/>
        </w:rPr>
        <w:t xml:space="preserve">he PIC Security Working Group, </w:t>
      </w:r>
      <w:r w:rsidR="00A0082C">
        <w:rPr>
          <w:rFonts w:cs="Calibri"/>
        </w:rPr>
        <w:t>Additional Whois Information Policy (AWIP)</w:t>
      </w:r>
      <w:r w:rsidR="0065766A">
        <w:rPr>
          <w:rFonts w:cs="Calibri"/>
        </w:rPr>
        <w:t xml:space="preserve">, the Policy and Implementation Working Group (GNSO). </w:t>
      </w:r>
      <w:r w:rsidR="00341A88">
        <w:rPr>
          <w:rFonts w:cs="Calibri"/>
        </w:rPr>
        <w:t>The participation varying from reviewing or recommending proposed contract amendments to providing comments on proposed contract language for purposes of implementation and enforceability</w:t>
      </w:r>
      <w:r w:rsidR="00341A88" w:rsidRPr="005C428F">
        <w:rPr>
          <w:rFonts w:cs="Calibri"/>
        </w:rPr>
        <w:t>.</w:t>
      </w:r>
      <w:r w:rsidR="00341A88">
        <w:rPr>
          <w:rFonts w:cs="Calibri"/>
        </w:rPr>
        <w:t xml:space="preserve"> </w:t>
      </w:r>
      <w:r w:rsidR="0065766A">
        <w:rPr>
          <w:rFonts w:cs="Calibri"/>
        </w:rPr>
        <w:t xml:space="preserve">In addition, </w:t>
      </w:r>
      <w:r w:rsidR="00341A88">
        <w:rPr>
          <w:rFonts w:cs="Calibri"/>
        </w:rPr>
        <w:t xml:space="preserve">the team </w:t>
      </w:r>
      <w:r w:rsidR="0065766A">
        <w:rPr>
          <w:rFonts w:cs="Calibri"/>
        </w:rPr>
        <w:t>provides</w:t>
      </w:r>
      <w:r w:rsidR="00341A88">
        <w:rPr>
          <w:rFonts w:cs="Calibri"/>
        </w:rPr>
        <w:t xml:space="preserve"> metrics to the Competition, Con</w:t>
      </w:r>
      <w:r w:rsidR="0065766A">
        <w:rPr>
          <w:rFonts w:cs="Calibri"/>
        </w:rPr>
        <w:t>sumer Trust and Consumer Choice efforts (IAG-CCT Program)</w:t>
      </w:r>
      <w:r w:rsidR="00341A88">
        <w:rPr>
          <w:rFonts w:cs="Calibri"/>
        </w:rPr>
        <w:t xml:space="preserve">. </w:t>
      </w:r>
    </w:p>
    <w:p w14:paraId="780894CC" w14:textId="77777777" w:rsidR="00333201" w:rsidRDefault="00333201"/>
    <w:p w14:paraId="7C414E84" w14:textId="4E38CB5C" w:rsidR="006F5CD4" w:rsidRDefault="00CA78AB">
      <w:r>
        <w:t>Additionally, Contractual Compliance</w:t>
      </w:r>
      <w:r w:rsidR="006F5CD4">
        <w:t xml:space="preserve"> collaborated with ICANN’s Registry Services team to support ICANN’s plan to expand the Standing Panel responsible for administering the Public Interest Commitments Dispute Resolution Procedure (PICDRP) by participating in the interview and selection process of additional panel </w:t>
      </w:r>
      <w:r w:rsidR="006F5CD4" w:rsidRPr="00424F23">
        <w:t xml:space="preserve">members. </w:t>
      </w:r>
    </w:p>
    <w:p w14:paraId="145651E7" w14:textId="77777777" w:rsidR="00042F55" w:rsidRDefault="00042F55"/>
    <w:p w14:paraId="4623E8C4" w14:textId="0373EFD8" w:rsidR="0065766A" w:rsidRDefault="00042F55">
      <w:r>
        <w:t>Please join us at ICANN 53 during the Wednesday morning sessio</w:t>
      </w:r>
      <w:r w:rsidR="00AC6AA9">
        <w:t>n for a detailed update on the C</w:t>
      </w:r>
      <w:r>
        <w:t>o</w:t>
      </w:r>
      <w:r w:rsidR="00AC6AA9">
        <w:t>ntractual C</w:t>
      </w:r>
      <w:r w:rsidR="00F44B54">
        <w:t>ompliance ac</w:t>
      </w:r>
      <w:r w:rsidR="000177BF">
        <w:t xml:space="preserve">tivities followed by a question and </w:t>
      </w:r>
      <w:r w:rsidR="00F44B54">
        <w:t xml:space="preserve">answer session. </w:t>
      </w:r>
    </w:p>
    <w:sectPr w:rsidR="0065766A" w:rsidSect="001B785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3EB3C" w14:textId="77777777" w:rsidR="00117B76" w:rsidRDefault="00117B76" w:rsidP="00CA78AB">
      <w:r>
        <w:separator/>
      </w:r>
    </w:p>
  </w:endnote>
  <w:endnote w:type="continuationSeparator" w:id="0">
    <w:p w14:paraId="2BCC9D3C" w14:textId="77777777" w:rsidR="00117B76" w:rsidRDefault="00117B76" w:rsidP="00CA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17B91" w14:textId="77777777" w:rsidR="00117B76" w:rsidRDefault="00117B76" w:rsidP="00CA78AB">
      <w:r>
        <w:separator/>
      </w:r>
    </w:p>
  </w:footnote>
  <w:footnote w:type="continuationSeparator" w:id="0">
    <w:p w14:paraId="17802FA2" w14:textId="77777777" w:rsidR="00117B76" w:rsidRDefault="00117B76" w:rsidP="00CA78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C17E7" w14:textId="509E520C" w:rsidR="00117B76" w:rsidRDefault="00117B76" w:rsidP="00CA78AB">
    <w:pPr>
      <w:pStyle w:val="Header"/>
      <w:jc w:val="right"/>
    </w:pPr>
    <w:r>
      <w:t>1 June 2015</w:t>
    </w:r>
  </w:p>
  <w:p w14:paraId="402DE491" w14:textId="77777777" w:rsidR="00117B76" w:rsidRDefault="00117B76" w:rsidP="00CA78AB">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071EE"/>
    <w:multiLevelType w:val="hybridMultilevel"/>
    <w:tmpl w:val="280A9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0A21F71"/>
    <w:multiLevelType w:val="hybridMultilevel"/>
    <w:tmpl w:val="D2F0D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596590F"/>
    <w:multiLevelType w:val="hybridMultilevel"/>
    <w:tmpl w:val="A5425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55"/>
    <w:rsid w:val="000177BF"/>
    <w:rsid w:val="00042F55"/>
    <w:rsid w:val="000D5EFB"/>
    <w:rsid w:val="000E5F12"/>
    <w:rsid w:val="001034B0"/>
    <w:rsid w:val="00117B76"/>
    <w:rsid w:val="001B7855"/>
    <w:rsid w:val="001E5122"/>
    <w:rsid w:val="00261D29"/>
    <w:rsid w:val="00333201"/>
    <w:rsid w:val="00335410"/>
    <w:rsid w:val="00341A88"/>
    <w:rsid w:val="00352540"/>
    <w:rsid w:val="003E134E"/>
    <w:rsid w:val="00424F23"/>
    <w:rsid w:val="00445FDF"/>
    <w:rsid w:val="00461FDA"/>
    <w:rsid w:val="0046206D"/>
    <w:rsid w:val="004C05D7"/>
    <w:rsid w:val="005A2206"/>
    <w:rsid w:val="005E0809"/>
    <w:rsid w:val="005E1829"/>
    <w:rsid w:val="00620D44"/>
    <w:rsid w:val="00622CA0"/>
    <w:rsid w:val="00635163"/>
    <w:rsid w:val="0065766A"/>
    <w:rsid w:val="00680D32"/>
    <w:rsid w:val="006F5CD4"/>
    <w:rsid w:val="007304E7"/>
    <w:rsid w:val="007B260C"/>
    <w:rsid w:val="007C5044"/>
    <w:rsid w:val="007D0882"/>
    <w:rsid w:val="00804E80"/>
    <w:rsid w:val="0088674A"/>
    <w:rsid w:val="008A48ED"/>
    <w:rsid w:val="008A7C65"/>
    <w:rsid w:val="008D2996"/>
    <w:rsid w:val="00930A39"/>
    <w:rsid w:val="009669D6"/>
    <w:rsid w:val="009F3980"/>
    <w:rsid w:val="00A0082C"/>
    <w:rsid w:val="00A24B0C"/>
    <w:rsid w:val="00AC6AA9"/>
    <w:rsid w:val="00B0454D"/>
    <w:rsid w:val="00B16EB9"/>
    <w:rsid w:val="00B222B1"/>
    <w:rsid w:val="00B40150"/>
    <w:rsid w:val="00B415E0"/>
    <w:rsid w:val="00B54467"/>
    <w:rsid w:val="00C30822"/>
    <w:rsid w:val="00C4685D"/>
    <w:rsid w:val="00C82955"/>
    <w:rsid w:val="00CA78AB"/>
    <w:rsid w:val="00D2759D"/>
    <w:rsid w:val="00DD327C"/>
    <w:rsid w:val="00DF0252"/>
    <w:rsid w:val="00E70832"/>
    <w:rsid w:val="00E7352A"/>
    <w:rsid w:val="00F24D0F"/>
    <w:rsid w:val="00F36C59"/>
    <w:rsid w:val="00F44B54"/>
    <w:rsid w:val="00F53E43"/>
    <w:rsid w:val="00F62F53"/>
    <w:rsid w:val="00F76386"/>
    <w:rsid w:val="00F77E1F"/>
    <w:rsid w:val="00FC2C38"/>
    <w:rsid w:val="00FD1D9B"/>
    <w:rsid w:val="00FE3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F23D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855"/>
    <w:pPr>
      <w:ind w:left="720"/>
      <w:contextualSpacing/>
    </w:pPr>
  </w:style>
  <w:style w:type="character" w:styleId="Hyperlink">
    <w:name w:val="Hyperlink"/>
    <w:basedOn w:val="DefaultParagraphFont"/>
    <w:uiPriority w:val="99"/>
    <w:unhideWhenUsed/>
    <w:rsid w:val="001B7855"/>
    <w:rPr>
      <w:color w:val="0000FF" w:themeColor="hyperlink"/>
      <w:u w:val="single"/>
    </w:rPr>
  </w:style>
  <w:style w:type="paragraph" w:styleId="BalloonText">
    <w:name w:val="Balloon Text"/>
    <w:basedOn w:val="Normal"/>
    <w:link w:val="BalloonTextChar"/>
    <w:uiPriority w:val="99"/>
    <w:semiHidden/>
    <w:unhideWhenUsed/>
    <w:rsid w:val="006F5C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5CD4"/>
    <w:rPr>
      <w:rFonts w:ascii="Lucida Grande" w:hAnsi="Lucida Grande" w:cs="Lucida Grande"/>
      <w:sz w:val="18"/>
      <w:szCs w:val="18"/>
    </w:rPr>
  </w:style>
  <w:style w:type="paragraph" w:styleId="Header">
    <w:name w:val="header"/>
    <w:basedOn w:val="Normal"/>
    <w:link w:val="HeaderChar"/>
    <w:uiPriority w:val="99"/>
    <w:unhideWhenUsed/>
    <w:rsid w:val="00CA78AB"/>
    <w:pPr>
      <w:tabs>
        <w:tab w:val="center" w:pos="4320"/>
        <w:tab w:val="right" w:pos="8640"/>
      </w:tabs>
    </w:pPr>
  </w:style>
  <w:style w:type="character" w:customStyle="1" w:styleId="HeaderChar">
    <w:name w:val="Header Char"/>
    <w:basedOn w:val="DefaultParagraphFont"/>
    <w:link w:val="Header"/>
    <w:uiPriority w:val="99"/>
    <w:rsid w:val="00CA78AB"/>
  </w:style>
  <w:style w:type="paragraph" w:styleId="Footer">
    <w:name w:val="footer"/>
    <w:basedOn w:val="Normal"/>
    <w:link w:val="FooterChar"/>
    <w:uiPriority w:val="99"/>
    <w:unhideWhenUsed/>
    <w:rsid w:val="00CA78AB"/>
    <w:pPr>
      <w:tabs>
        <w:tab w:val="center" w:pos="4320"/>
        <w:tab w:val="right" w:pos="8640"/>
      </w:tabs>
    </w:pPr>
  </w:style>
  <w:style w:type="character" w:customStyle="1" w:styleId="FooterChar">
    <w:name w:val="Footer Char"/>
    <w:basedOn w:val="DefaultParagraphFont"/>
    <w:link w:val="Footer"/>
    <w:uiPriority w:val="99"/>
    <w:rsid w:val="00CA78AB"/>
  </w:style>
  <w:style w:type="character" w:styleId="FollowedHyperlink">
    <w:name w:val="FollowedHyperlink"/>
    <w:basedOn w:val="DefaultParagraphFont"/>
    <w:uiPriority w:val="99"/>
    <w:semiHidden/>
    <w:unhideWhenUsed/>
    <w:rsid w:val="00352540"/>
    <w:rPr>
      <w:color w:val="800080" w:themeColor="followedHyperlink"/>
      <w:u w:val="single"/>
    </w:rPr>
  </w:style>
  <w:style w:type="character" w:styleId="CommentReference">
    <w:name w:val="annotation reference"/>
    <w:basedOn w:val="DefaultParagraphFont"/>
    <w:uiPriority w:val="99"/>
    <w:semiHidden/>
    <w:unhideWhenUsed/>
    <w:rsid w:val="00FD1D9B"/>
    <w:rPr>
      <w:sz w:val="18"/>
      <w:szCs w:val="18"/>
    </w:rPr>
  </w:style>
  <w:style w:type="paragraph" w:styleId="CommentText">
    <w:name w:val="annotation text"/>
    <w:basedOn w:val="Normal"/>
    <w:link w:val="CommentTextChar"/>
    <w:uiPriority w:val="99"/>
    <w:semiHidden/>
    <w:unhideWhenUsed/>
    <w:rsid w:val="00FD1D9B"/>
  </w:style>
  <w:style w:type="character" w:customStyle="1" w:styleId="CommentTextChar">
    <w:name w:val="Comment Text Char"/>
    <w:basedOn w:val="DefaultParagraphFont"/>
    <w:link w:val="CommentText"/>
    <w:uiPriority w:val="99"/>
    <w:semiHidden/>
    <w:rsid w:val="00FD1D9B"/>
  </w:style>
  <w:style w:type="paragraph" w:styleId="CommentSubject">
    <w:name w:val="annotation subject"/>
    <w:basedOn w:val="CommentText"/>
    <w:next w:val="CommentText"/>
    <w:link w:val="CommentSubjectChar"/>
    <w:uiPriority w:val="99"/>
    <w:semiHidden/>
    <w:unhideWhenUsed/>
    <w:rsid w:val="00FD1D9B"/>
    <w:rPr>
      <w:b/>
      <w:bCs/>
      <w:sz w:val="20"/>
      <w:szCs w:val="20"/>
    </w:rPr>
  </w:style>
  <w:style w:type="character" w:customStyle="1" w:styleId="CommentSubjectChar">
    <w:name w:val="Comment Subject Char"/>
    <w:basedOn w:val="CommentTextChar"/>
    <w:link w:val="CommentSubject"/>
    <w:uiPriority w:val="99"/>
    <w:semiHidden/>
    <w:rsid w:val="00FD1D9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855"/>
    <w:pPr>
      <w:ind w:left="720"/>
      <w:contextualSpacing/>
    </w:pPr>
  </w:style>
  <w:style w:type="character" w:styleId="Hyperlink">
    <w:name w:val="Hyperlink"/>
    <w:basedOn w:val="DefaultParagraphFont"/>
    <w:uiPriority w:val="99"/>
    <w:unhideWhenUsed/>
    <w:rsid w:val="001B7855"/>
    <w:rPr>
      <w:color w:val="0000FF" w:themeColor="hyperlink"/>
      <w:u w:val="single"/>
    </w:rPr>
  </w:style>
  <w:style w:type="paragraph" w:styleId="BalloonText">
    <w:name w:val="Balloon Text"/>
    <w:basedOn w:val="Normal"/>
    <w:link w:val="BalloonTextChar"/>
    <w:uiPriority w:val="99"/>
    <w:semiHidden/>
    <w:unhideWhenUsed/>
    <w:rsid w:val="006F5C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5CD4"/>
    <w:rPr>
      <w:rFonts w:ascii="Lucida Grande" w:hAnsi="Lucida Grande" w:cs="Lucida Grande"/>
      <w:sz w:val="18"/>
      <w:szCs w:val="18"/>
    </w:rPr>
  </w:style>
  <w:style w:type="paragraph" w:styleId="Header">
    <w:name w:val="header"/>
    <w:basedOn w:val="Normal"/>
    <w:link w:val="HeaderChar"/>
    <w:uiPriority w:val="99"/>
    <w:unhideWhenUsed/>
    <w:rsid w:val="00CA78AB"/>
    <w:pPr>
      <w:tabs>
        <w:tab w:val="center" w:pos="4320"/>
        <w:tab w:val="right" w:pos="8640"/>
      </w:tabs>
    </w:pPr>
  </w:style>
  <w:style w:type="character" w:customStyle="1" w:styleId="HeaderChar">
    <w:name w:val="Header Char"/>
    <w:basedOn w:val="DefaultParagraphFont"/>
    <w:link w:val="Header"/>
    <w:uiPriority w:val="99"/>
    <w:rsid w:val="00CA78AB"/>
  </w:style>
  <w:style w:type="paragraph" w:styleId="Footer">
    <w:name w:val="footer"/>
    <w:basedOn w:val="Normal"/>
    <w:link w:val="FooterChar"/>
    <w:uiPriority w:val="99"/>
    <w:unhideWhenUsed/>
    <w:rsid w:val="00CA78AB"/>
    <w:pPr>
      <w:tabs>
        <w:tab w:val="center" w:pos="4320"/>
        <w:tab w:val="right" w:pos="8640"/>
      </w:tabs>
    </w:pPr>
  </w:style>
  <w:style w:type="character" w:customStyle="1" w:styleId="FooterChar">
    <w:name w:val="Footer Char"/>
    <w:basedOn w:val="DefaultParagraphFont"/>
    <w:link w:val="Footer"/>
    <w:uiPriority w:val="99"/>
    <w:rsid w:val="00CA78AB"/>
  </w:style>
  <w:style w:type="character" w:styleId="FollowedHyperlink">
    <w:name w:val="FollowedHyperlink"/>
    <w:basedOn w:val="DefaultParagraphFont"/>
    <w:uiPriority w:val="99"/>
    <w:semiHidden/>
    <w:unhideWhenUsed/>
    <w:rsid w:val="00352540"/>
    <w:rPr>
      <w:color w:val="800080" w:themeColor="followedHyperlink"/>
      <w:u w:val="single"/>
    </w:rPr>
  </w:style>
  <w:style w:type="character" w:styleId="CommentReference">
    <w:name w:val="annotation reference"/>
    <w:basedOn w:val="DefaultParagraphFont"/>
    <w:uiPriority w:val="99"/>
    <w:semiHidden/>
    <w:unhideWhenUsed/>
    <w:rsid w:val="00FD1D9B"/>
    <w:rPr>
      <w:sz w:val="18"/>
      <w:szCs w:val="18"/>
    </w:rPr>
  </w:style>
  <w:style w:type="paragraph" w:styleId="CommentText">
    <w:name w:val="annotation text"/>
    <w:basedOn w:val="Normal"/>
    <w:link w:val="CommentTextChar"/>
    <w:uiPriority w:val="99"/>
    <w:semiHidden/>
    <w:unhideWhenUsed/>
    <w:rsid w:val="00FD1D9B"/>
  </w:style>
  <w:style w:type="character" w:customStyle="1" w:styleId="CommentTextChar">
    <w:name w:val="Comment Text Char"/>
    <w:basedOn w:val="DefaultParagraphFont"/>
    <w:link w:val="CommentText"/>
    <w:uiPriority w:val="99"/>
    <w:semiHidden/>
    <w:rsid w:val="00FD1D9B"/>
  </w:style>
  <w:style w:type="paragraph" w:styleId="CommentSubject">
    <w:name w:val="annotation subject"/>
    <w:basedOn w:val="CommentText"/>
    <w:next w:val="CommentText"/>
    <w:link w:val="CommentSubjectChar"/>
    <w:uiPriority w:val="99"/>
    <w:semiHidden/>
    <w:unhideWhenUsed/>
    <w:rsid w:val="00FD1D9B"/>
    <w:rPr>
      <w:b/>
      <w:bCs/>
      <w:sz w:val="20"/>
      <w:szCs w:val="20"/>
    </w:rPr>
  </w:style>
  <w:style w:type="character" w:customStyle="1" w:styleId="CommentSubjectChar">
    <w:name w:val="Comment Subject Char"/>
    <w:basedOn w:val="CommentTextChar"/>
    <w:link w:val="CommentSubject"/>
    <w:uiPriority w:val="99"/>
    <w:semiHidden/>
    <w:rsid w:val="00FD1D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81741">
      <w:bodyDiv w:val="1"/>
      <w:marLeft w:val="0"/>
      <w:marRight w:val="0"/>
      <w:marTop w:val="0"/>
      <w:marBottom w:val="0"/>
      <w:divBdr>
        <w:top w:val="none" w:sz="0" w:space="0" w:color="auto"/>
        <w:left w:val="none" w:sz="0" w:space="0" w:color="auto"/>
        <w:bottom w:val="none" w:sz="0" w:space="0" w:color="auto"/>
        <w:right w:val="none" w:sz="0" w:space="0" w:color="auto"/>
      </w:divBdr>
      <w:divsChild>
        <w:div w:id="1932350902">
          <w:marLeft w:val="0"/>
          <w:marRight w:val="0"/>
          <w:marTop w:val="0"/>
          <w:marBottom w:val="0"/>
          <w:divBdr>
            <w:top w:val="none" w:sz="0" w:space="0" w:color="auto"/>
            <w:left w:val="none" w:sz="0" w:space="0" w:color="auto"/>
            <w:bottom w:val="none" w:sz="0" w:space="0" w:color="auto"/>
            <w:right w:val="none" w:sz="0" w:space="0" w:color="auto"/>
          </w:divBdr>
          <w:divsChild>
            <w:div w:id="8815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55670">
      <w:bodyDiv w:val="1"/>
      <w:marLeft w:val="0"/>
      <w:marRight w:val="0"/>
      <w:marTop w:val="0"/>
      <w:marBottom w:val="0"/>
      <w:divBdr>
        <w:top w:val="none" w:sz="0" w:space="0" w:color="auto"/>
        <w:left w:val="none" w:sz="0" w:space="0" w:color="auto"/>
        <w:bottom w:val="none" w:sz="0" w:space="0" w:color="auto"/>
        <w:right w:val="none" w:sz="0" w:space="0" w:color="auto"/>
      </w:divBdr>
    </w:div>
    <w:div w:id="1526598945">
      <w:bodyDiv w:val="1"/>
      <w:marLeft w:val="0"/>
      <w:marRight w:val="0"/>
      <w:marTop w:val="0"/>
      <w:marBottom w:val="0"/>
      <w:divBdr>
        <w:top w:val="none" w:sz="0" w:space="0" w:color="auto"/>
        <w:left w:val="none" w:sz="0" w:space="0" w:color="auto"/>
        <w:bottom w:val="none" w:sz="0" w:space="0" w:color="auto"/>
        <w:right w:val="none" w:sz="0" w:space="0" w:color="auto"/>
      </w:divBdr>
      <w:divsChild>
        <w:div w:id="1038823097">
          <w:marLeft w:val="0"/>
          <w:marRight w:val="0"/>
          <w:marTop w:val="0"/>
          <w:marBottom w:val="0"/>
          <w:divBdr>
            <w:top w:val="none" w:sz="0" w:space="0" w:color="auto"/>
            <w:left w:val="none" w:sz="0" w:space="0" w:color="auto"/>
            <w:bottom w:val="none" w:sz="0" w:space="0" w:color="auto"/>
            <w:right w:val="none" w:sz="0" w:space="0" w:color="auto"/>
          </w:divBdr>
          <w:divsChild>
            <w:div w:id="210279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features.icann.org/compliance" TargetMode="External"/><Relationship Id="rId12" Type="http://schemas.openxmlformats.org/officeDocument/2006/relationships/hyperlink" Target="https://www.icann.org/resources/pages/audits-2012-02-25-en"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ewgtlds.icann.org/en/program-status/delegated-strings" TargetMode="External"/><Relationship Id="rId9" Type="http://schemas.openxmlformats.org/officeDocument/2006/relationships/hyperlink" Target="https://features.icann.org/compliance" TargetMode="External"/><Relationship Id="rId10" Type="http://schemas.openxmlformats.org/officeDocument/2006/relationships/hyperlink" Target="https://features.icann.org/compliance/complaints-by-t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4835</Characters>
  <Application>Microsoft Macintosh Word</Application>
  <DocSecurity>4</DocSecurity>
  <Lines>40</Lines>
  <Paragraphs>11</Paragraphs>
  <ScaleCrop>false</ScaleCrop>
  <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Scott</dc:creator>
  <cp:keywords/>
  <dc:description/>
  <cp:lastModifiedBy>GAC SEC</cp:lastModifiedBy>
  <cp:revision>2</cp:revision>
  <dcterms:created xsi:type="dcterms:W3CDTF">2015-06-04T12:20:00Z</dcterms:created>
  <dcterms:modified xsi:type="dcterms:W3CDTF">2015-06-04T12:20:00Z</dcterms:modified>
</cp:coreProperties>
</file>